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w:t>
      </w:r>
    </w:p>
    <w:p>
      <w:r>
        <w:t>Bundesgericht (BGE), 1984-01-01, FR</w:t>
      </w:r>
    </w:p>
    <w:p>
      <w:r>
        <w:rPr>
          <w:b/>
        </w:rPr>
        <w:t xml:space="preserve">Quelle: </w:t>
      </w:r>
      <w:r>
        <w:t>https://mcp.opencaselaw.ch/entscheid/bge_110 III 9</w:t>
      </w:r>
    </w:p>
    <w:p>
      <w:r>
        <w:t>FR: ATF 110 III 9</w:t>
      </w:r>
    </w:p>
    <w:p>
      <w:r>
        <w:t>IT: DTF 110 III 9</w:t>
      </w:r>
    </w:p>
    <w:p>
      <w:pPr>
        <w:pStyle w:val="Heading2"/>
      </w:pPr>
      <w:r>
        <w:t>Regeste</w:t>
      </w:r>
    </w:p>
    <w:p>
      <w:r>
        <w:t>Regeste Art. 64 SchKG. Zustellung eines Zahlungsbefehls. Ist der Zahlungsbefehl infolge fehlerhafter Zustellung nicht in die Hände des Betriebenen gelangt, so ist die Betreibung nichtig; die Nichtigkeit kann jederzeit fesgestellt werden.</w:t>
      </w:r>
    </w:p>
    <w:p>
      <w:pPr>
        <w:pStyle w:val="Heading2"/>
      </w:pPr>
      <w:r>
        <w:t>Erwägungen</w:t>
      </w:r>
    </w:p>
    <w:p>
      <w:r>
        <w:rPr>
          <w:b/>
        </w:rPr>
        <w:t>E. 1</w:t>
      </w:r>
    </w:p>
    <w:p>
      <w:r>
        <w:t>c) Est irrecevable la conclusion du recourant tendant à l'admission de sa demande de restitution de délai pour opposition tardive. Une telle question ne relève en effet pas de la compétence de l'office ni des autorités de surveillance.</w:t>
      </w:r>
    </w:p>
    <w:p>
      <w:r>
        <w:rPr>
          <w:b/>
        </w:rPr>
        <w:t>E. 2</w:t>
      </w:r>
    </w:p>
    <w:p>
      <w:r>
        <w:t>Il convient d'abord d'examiner si les commandements de payer Nos 43'208 et 43'209 de l'Office des poursuites de Vevey ont été valablement notifiés au débiteur. Le commandement de payer doit être notifié à la demeure du poursuivi, savoir à son domicile, for de la poursuite ( art. 46 et 64 LP ). Il n'est pas établi que le poursuivi fût domicilié à Blonay lors de la notification des commandements de payer. On sait seulement qu'il y a été domicilié à partir du 1er janvier 1983, soit un mois après la notification des commandements de payer. L'autorité cantonale n'a pas instruit sur le point de savoir si le poursuivi était déjà domicilié à Blonay le 1er décembre 1982, en considérant que cette question était dénuée de pertinence, faute pour le poursuivi d'avoir porté plainte dans les dix jours dès la notification desdits commandements de payer. Ce point de vue est erroné. En effet, si,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(AMONN, § 12 n. 19-20, p. 104; FRITSCHE I p. 105; JAEGER, n. 5 ad art. 64 LP ; GILLIÉRON, Cours de LP, p. 124; ATF 104 III 13 consid. 1 et les références). En l'espèce, l'autorité cantonale n'a d'aucune manière constaté que les commandements de payer Nos 43'208 et 43'209 de l'Office des poursuites de Vevey fussent parvenus en mains du poursuivi à un moment quelconque, notamment plus de dix jours avant le dépôt de la plainte du 3 novembre 1983. Le fait que les commandements de payer seraient parvenus en mains du poursuivi devait être prouvé par l'Office (cf. AMONN, loc.cit.). Cette preuve n'a pas été rapportée. En particulier, on ne saurait déduire ce fait du procès-verbal de notification établi par la police municipale de Blonay. Il résulte seulement de ce procès-verbal que les commandements de payer ont été notifiés à l'épouse du poursuivi. BGE 110 III 9 S. 12 Si la personne qui a pris livraison des commandements de payer est la véritable épouse du poursuivi, comme l'autorité cantonale l'envisage à titre d'hypothèse, il n'est pas dans l'ordre des choses que cette personne ait pu remettre les actes de poursuite au poursuivi, du moment que ce dernier vit séparé de son épouse depuis 1976. S'il s'agit d'une personne qui se fait passer pour l'épouse du poursuivi, comme l'envisage également l'autorité cantonale, rien n'indique qu'elle fasse ménage commun avec lui, au sens de l' art. 64 al. 1 LP , puisqu'il n'est pas établi - en l'état actuel du dossier - que le poursuivi fût domicilié à Blonay le 1er décembre 1982. En particulier, le seul fait qu'une personne se fasse passer pour l'épouse du poursuivi ne saurait suffire à démontrer qu'elle fait ménage commun avec lui et par conséquent qu'elle a le même domicile que lui. Pour retenir que la notification des commandements de payer avait été régulière, l'autorité cantonale ne pouvait donc se dispenser d'établir préalablement où se trouvait la demeure, soit le domicile du poursuivi, à l'époque de la notification litigieuse.</w:t>
      </w:r>
    </w:p>
    <w:p>
      <w:r>
        <w:rPr>
          <w:b/>
        </w:rPr>
        <w:t>E. 3</w:t>
      </w:r>
    </w:p>
    <w:p>
      <w:r>
        <w:t>L'autorité cantonale retient également que le poursuivi aurait eu connaissance de la poursuite No 43'208 dirigée contre lui par lettre de la fiduciaire Fiduper, en date du 2 septembre 1983. Cependant, cette lettre est tout à fait insuffisante pour démontrer que le poursuivi a reçu communication du commandement de payer dont le numéro lui a seulement été indiqué, sans plus ample précision sur la teneur de cet acte de poursuite. Il ne suffit pas en effet que le poursuivi ait connaissance du fait de la notification irrégulière, mais il faut en outre qu'il ait connaissance de la teneur exacte du commandement de payer (JAEGER, n. 5 ad art. 64 LP ). Seule la détention de fait du commandement de payer irrégulièrement notifié peut faire courir les délais attachés à sa notification ( ATF 104 III 13 consid. 2). L'allusion à l'une des poursuites que l'on trouve dans la lettre de Fiduper du 2 septembre 1983 est donc tout à fait insuffisante et ne saurait faire courir le délai de plainte contre une notification irrégulière pas plus que le délai d'opposition, ni pour la poursuite mentionnée, No 43'208, ni - à plus forte raison - pour la poursuite No 43'209 qui n'y est pas évoquée.</w:t>
      </w:r>
    </w:p>
    <w:p>
      <w:r>
        <w:rPr>
          <w:b/>
        </w:rPr>
        <w:t>E. 4</w:t>
      </w:r>
    </w:p>
    <w:p>
      <w:r>
        <w:t>Dans la mesure où il ne serait pas établi que le poursuivi avait son domicile à Blonay le 1er décembre 1982 et que la personne à qui un agent de la police communale de Blonay a remis les commandements de payer faisait ménage commun avec le poursuivi, BGE 110 III 9 S. 13 et pour autant qu'il ne soit pas démontré par ailleurs que les commandements de payer en cause sont parvenus au pouvoir du poursuivi plus de dix jours avant sa plainte du 3 novembre 1983, les poursuites litigieuses devraient être déclarées absolument nulles, d'une nullité qui doit être constatée en tout temps. S'ils s'avèrent ainsi être nuls, les commandements de payer en cause ne sauraient fonder les avis de saisie notifiés les 26 octobre et 2 novembre 1983. Ceux-ci devraient alors être annulés, faute d'avoir été établis dans une poursuite valide. Dès lors qu'elle ne contient pas les constatations nécessaires pour statuer sur la validité des poursuites en cause, la décision critiquée doit être annulée en application de l' art. 64 al. 1 OJ (cf. art. 81 OJ ). Dispositiv Par ces motifs, la Chambre des poursuites et des faillites: Admet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